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690" w:rsidRPr="002544DB" w:rsidRDefault="002544DB">
      <w:pPr>
        <w:jc w:val="center"/>
        <w:rPr>
          <w:rFonts w:hint="eastAsia"/>
          <w:sz w:val="28"/>
          <w:szCs w:val="28"/>
        </w:rPr>
      </w:pPr>
      <w:r w:rsidRPr="002544DB">
        <w:rPr>
          <w:b/>
          <w:color w:val="005DAA"/>
          <w:sz w:val="34"/>
        </w:rPr>
        <w:drawing>
          <wp:inline distT="0" distB="0" distL="0" distR="0">
            <wp:extent cx="3657607" cy="914402"/>
            <wp:effectExtent l="0" t="0" r="0" b="0"/>
            <wp:docPr id="5" name="Picture 4"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8" cstate="print"/>
                    <a:stretch>
                      <a:fillRect/>
                    </a:stretch>
                  </pic:blipFill>
                  <pic:spPr>
                    <a:xfrm>
                      <a:off x="0" y="0"/>
                      <a:ext cx="3657607" cy="914402"/>
                    </a:xfrm>
                    <a:prstGeom prst="rect">
                      <a:avLst/>
                    </a:prstGeom>
                  </pic:spPr>
                </pic:pic>
              </a:graphicData>
            </a:graphic>
          </wp:inline>
        </w:drawing>
      </w:r>
      <w:r>
        <w:rPr>
          <w:b/>
          <w:color w:val="505050"/>
          <w:sz w:val="22"/>
        </w:rPr>
        <w:t xml:space="preserve"> </w:t>
      </w:r>
      <w:r w:rsidR="009832DE" w:rsidRPr="002544DB">
        <w:rPr>
          <w:b/>
          <w:color w:val="505050"/>
          <w:sz w:val="28"/>
          <w:szCs w:val="28"/>
        </w:rPr>
        <w:t>SERVICE PROJECT REPORT</w:t>
      </w:r>
    </w:p>
    <w:p w:rsidR="002544DB" w:rsidRPr="002544DB" w:rsidRDefault="002544DB">
      <w:pPr>
        <w:jc w:val="center"/>
        <w:rPr>
          <w:b/>
          <w:color w:val="005DAA"/>
          <w:sz w:val="28"/>
          <w:szCs w:val="28"/>
        </w:rPr>
      </w:pPr>
    </w:p>
    <w:p w:rsidR="00E32690" w:rsidRDefault="009832DE">
      <w:pPr>
        <w:jc w:val="center"/>
        <w:rPr>
          <w:rFonts w:hint="eastAsia"/>
        </w:rPr>
      </w:pPr>
      <w:r>
        <w:rPr>
          <w:b/>
          <w:color w:val="005DAA"/>
          <w:sz w:val="44"/>
        </w:rPr>
        <w:t>FREE DENTAL CHECKUP CAMP</w:t>
      </w:r>
    </w:p>
    <w:p w:rsidR="00E32690" w:rsidRDefault="009832DE">
      <w:pPr>
        <w:jc w:val="center"/>
        <w:rPr>
          <w:rFonts w:hint="eastAsia"/>
        </w:rPr>
      </w:pPr>
      <w:r>
        <w:rPr>
          <w:i/>
          <w:sz w:val="21"/>
        </w:rPr>
        <w:t>Promoting Preventive Oral Healthcare in the Community</w:t>
      </w:r>
    </w:p>
    <w:tbl>
      <w:tblPr>
        <w:tblW w:w="0" w:type="auto"/>
        <w:jc w:val="center"/>
        <w:tblBorders>
          <w:top w:val="nil"/>
          <w:left w:val="nil"/>
          <w:bottom w:val="nil"/>
          <w:right w:val="nil"/>
          <w:insideH w:val="nil"/>
          <w:insideV w:val="nil"/>
        </w:tblBorders>
        <w:tblLook w:val="04A0"/>
      </w:tblPr>
      <w:tblGrid>
        <w:gridCol w:w="3360"/>
        <w:gridCol w:w="3360"/>
        <w:gridCol w:w="3360"/>
      </w:tblGrid>
      <w:tr w:rsidR="00E32690">
        <w:trPr>
          <w:jc w:val="center"/>
        </w:trPr>
        <w:tc>
          <w:tcPr>
            <w:tcW w:w="3360" w:type="dxa"/>
            <w:shd w:val="clear" w:color="auto" w:fill="EAF3F8"/>
          </w:tcPr>
          <w:p w:rsidR="00E32690" w:rsidRDefault="009832DE">
            <w:pPr>
              <w:jc w:val="center"/>
              <w:rPr>
                <w:rFonts w:hint="eastAsia"/>
              </w:rPr>
            </w:pPr>
            <w:r>
              <w:rPr>
                <w:b/>
                <w:color w:val="005DAA"/>
                <w:sz w:val="16"/>
              </w:rPr>
              <w:t>DATE</w:t>
            </w:r>
            <w:r>
              <w:rPr>
                <w:b/>
                <w:color w:val="005DAA"/>
                <w:sz w:val="16"/>
              </w:rPr>
              <w:br/>
            </w:r>
            <w:r>
              <w:rPr>
                <w:sz w:val="18"/>
              </w:rPr>
              <w:t>17 September 2026</w:t>
            </w:r>
          </w:p>
        </w:tc>
        <w:tc>
          <w:tcPr>
            <w:tcW w:w="3360" w:type="dxa"/>
            <w:shd w:val="clear" w:color="auto" w:fill="EAF3F8"/>
          </w:tcPr>
          <w:p w:rsidR="00E32690" w:rsidRDefault="009832DE">
            <w:pPr>
              <w:jc w:val="center"/>
              <w:rPr>
                <w:rFonts w:hint="eastAsia"/>
              </w:rPr>
            </w:pPr>
            <w:r>
              <w:rPr>
                <w:b/>
                <w:color w:val="005DAA"/>
                <w:sz w:val="16"/>
              </w:rPr>
              <w:t>LOCATION</w:t>
            </w:r>
            <w:r>
              <w:rPr>
                <w:b/>
                <w:color w:val="005DAA"/>
                <w:sz w:val="16"/>
              </w:rPr>
              <w:br/>
            </w:r>
            <w:r>
              <w:rPr>
                <w:sz w:val="18"/>
              </w:rPr>
              <w:t>Budiganga Gaupalika, Morang</w:t>
            </w:r>
          </w:p>
        </w:tc>
        <w:tc>
          <w:tcPr>
            <w:tcW w:w="3360" w:type="dxa"/>
            <w:shd w:val="clear" w:color="auto" w:fill="EAF3F8"/>
          </w:tcPr>
          <w:p w:rsidR="00E32690" w:rsidRDefault="009832DE">
            <w:pPr>
              <w:jc w:val="center"/>
              <w:rPr>
                <w:rFonts w:hint="eastAsia"/>
              </w:rPr>
            </w:pPr>
            <w:r>
              <w:rPr>
                <w:b/>
                <w:color w:val="005DAA"/>
                <w:sz w:val="16"/>
              </w:rPr>
              <w:t>ROTARY YEAR</w:t>
            </w:r>
            <w:r>
              <w:rPr>
                <w:b/>
                <w:color w:val="005DAA"/>
                <w:sz w:val="16"/>
              </w:rPr>
              <w:br/>
            </w:r>
            <w:r>
              <w:rPr>
                <w:sz w:val="18"/>
              </w:rPr>
              <w:t>2026–27</w:t>
            </w:r>
          </w:p>
        </w:tc>
      </w:tr>
      <w:tr w:rsidR="00E32690">
        <w:trPr>
          <w:jc w:val="center"/>
        </w:trPr>
        <w:tc>
          <w:tcPr>
            <w:tcW w:w="3360" w:type="dxa"/>
            <w:shd w:val="clear" w:color="auto" w:fill="EAF3F8"/>
          </w:tcPr>
          <w:p w:rsidR="00E32690" w:rsidRDefault="009832DE">
            <w:pPr>
              <w:jc w:val="center"/>
              <w:rPr>
                <w:rFonts w:hint="eastAsia"/>
              </w:rPr>
            </w:pPr>
            <w:r>
              <w:rPr>
                <w:b/>
                <w:color w:val="005DAA"/>
                <w:sz w:val="16"/>
              </w:rPr>
              <w:t>AREA OF FOCUS</w:t>
            </w:r>
            <w:r>
              <w:rPr>
                <w:b/>
                <w:color w:val="005DAA"/>
                <w:sz w:val="16"/>
              </w:rPr>
              <w:br/>
            </w:r>
            <w:r>
              <w:rPr>
                <w:sz w:val="18"/>
              </w:rPr>
              <w:t xml:space="preserve">Disease Prevention and </w:t>
            </w:r>
            <w:r>
              <w:rPr>
                <w:sz w:val="18"/>
              </w:rPr>
              <w:t>Treatment</w:t>
            </w:r>
          </w:p>
        </w:tc>
        <w:tc>
          <w:tcPr>
            <w:tcW w:w="3360" w:type="dxa"/>
            <w:shd w:val="clear" w:color="auto" w:fill="EAF3F8"/>
          </w:tcPr>
          <w:p w:rsidR="00E32690" w:rsidRDefault="009832DE">
            <w:pPr>
              <w:jc w:val="center"/>
              <w:rPr>
                <w:rFonts w:hint="eastAsia"/>
              </w:rPr>
            </w:pPr>
            <w:r>
              <w:rPr>
                <w:b/>
                <w:color w:val="005DAA"/>
                <w:sz w:val="16"/>
              </w:rPr>
              <w:t>COLLABORATION</w:t>
            </w:r>
            <w:r>
              <w:rPr>
                <w:b/>
                <w:color w:val="005DAA"/>
                <w:sz w:val="16"/>
              </w:rPr>
              <w:br/>
            </w:r>
            <w:r>
              <w:rPr>
                <w:sz w:val="18"/>
              </w:rPr>
              <w:t>Naulakha Dental Care</w:t>
            </w:r>
          </w:p>
        </w:tc>
        <w:tc>
          <w:tcPr>
            <w:tcW w:w="3360" w:type="dxa"/>
            <w:shd w:val="clear" w:color="auto" w:fill="EAF3F8"/>
          </w:tcPr>
          <w:p w:rsidR="00E32690" w:rsidRDefault="009832DE">
            <w:pPr>
              <w:jc w:val="center"/>
              <w:rPr>
                <w:rFonts w:hint="eastAsia"/>
              </w:rPr>
            </w:pPr>
            <w:r>
              <w:rPr>
                <w:b/>
                <w:color w:val="005DAA"/>
                <w:sz w:val="16"/>
              </w:rPr>
              <w:t>PROJECT COST</w:t>
            </w:r>
            <w:r>
              <w:rPr>
                <w:b/>
                <w:color w:val="005DAA"/>
                <w:sz w:val="16"/>
              </w:rPr>
              <w:br/>
            </w:r>
            <w:r>
              <w:rPr>
                <w:sz w:val="18"/>
              </w:rPr>
              <w:t>NPR 4,000</w:t>
            </w:r>
          </w:p>
        </w:tc>
      </w:tr>
    </w:tbl>
    <w:p w:rsidR="002544DB" w:rsidRDefault="002544DB">
      <w:pPr>
        <w:pStyle w:val="Heading1"/>
      </w:pPr>
      <w:r>
        <w:rPr>
          <w:noProof/>
        </w:rPr>
        <w:drawing>
          <wp:inline distT="0" distB="0" distL="0" distR="0">
            <wp:extent cx="4115091" cy="5168766"/>
            <wp:effectExtent l="19050" t="0" r="0" b="0"/>
            <wp:docPr id="1" name="Picture 0" descr="1001284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284330.jpg"/>
                    <pic:cNvPicPr/>
                  </pic:nvPicPr>
                  <pic:blipFill>
                    <a:blip r:embed="rId9"/>
                    <a:stretch>
                      <a:fillRect/>
                    </a:stretch>
                  </pic:blipFill>
                  <pic:spPr>
                    <a:xfrm>
                      <a:off x="0" y="0"/>
                      <a:ext cx="4114962" cy="5168603"/>
                    </a:xfrm>
                    <a:prstGeom prst="rect">
                      <a:avLst/>
                    </a:prstGeom>
                  </pic:spPr>
                </pic:pic>
              </a:graphicData>
            </a:graphic>
          </wp:inline>
        </w:drawing>
      </w:r>
    </w:p>
    <w:p w:rsidR="002544DB" w:rsidRDefault="002544DB">
      <w:pPr>
        <w:pStyle w:val="Heading1"/>
      </w:pPr>
    </w:p>
    <w:p w:rsidR="00E32690" w:rsidRDefault="009832DE">
      <w:pPr>
        <w:pStyle w:val="Heading1"/>
      </w:pPr>
      <w:r>
        <w:t>Project Overview</w:t>
      </w:r>
    </w:p>
    <w:p w:rsidR="00E32690" w:rsidRDefault="009832DE">
      <w:pPr>
        <w:rPr>
          <w:rFonts w:hint="eastAsia"/>
        </w:rPr>
      </w:pPr>
      <w:r>
        <w:t>Rotary Club of Biratnagar Fusion organized a Free Dental Checkup Camp in collabora</w:t>
      </w:r>
      <w:r>
        <w:t>tion with Naulakha Dental Care at Budiganga Gaupalika, Morang, with the objective of making essential dental healthcare more accessible to the local community. The initiative combined free dental screening with oral-health awareness, focusing on preventive</w:t>
      </w:r>
      <w:r>
        <w:t xml:space="preserve"> care, early identification of dental problems and encouraging beneficiaries to seek timely professional treatment.</w:t>
      </w:r>
    </w:p>
    <w:p w:rsidR="00E32690" w:rsidRDefault="009832DE">
      <w:pPr>
        <w:pStyle w:val="Heading1"/>
      </w:pPr>
      <w:r>
        <w:lastRenderedPageBreak/>
        <w:t>Project at a Glance</w:t>
      </w:r>
    </w:p>
    <w:tbl>
      <w:tblPr>
        <w:tblW w:w="0" w:type="auto"/>
        <w:jc w:val="center"/>
        <w:tblBorders>
          <w:top w:val="nil"/>
          <w:left w:val="nil"/>
          <w:bottom w:val="nil"/>
          <w:right w:val="nil"/>
          <w:insideH w:val="nil"/>
          <w:insideV w:val="nil"/>
        </w:tblBorders>
        <w:tblLook w:val="04A0"/>
      </w:tblPr>
      <w:tblGrid>
        <w:gridCol w:w="3360"/>
        <w:gridCol w:w="3360"/>
        <w:gridCol w:w="3360"/>
      </w:tblGrid>
      <w:tr w:rsidR="00E32690">
        <w:trPr>
          <w:jc w:val="center"/>
        </w:trPr>
        <w:tc>
          <w:tcPr>
            <w:tcW w:w="3360" w:type="dxa"/>
            <w:shd w:val="clear" w:color="auto" w:fill="F3F8FB"/>
          </w:tcPr>
          <w:p w:rsidR="00E32690" w:rsidRDefault="009832DE">
            <w:pPr>
              <w:jc w:val="center"/>
              <w:rPr>
                <w:rFonts w:hint="eastAsia"/>
              </w:rPr>
            </w:pPr>
            <w:r>
              <w:rPr>
                <w:b/>
                <w:color w:val="005DAA"/>
                <w:sz w:val="30"/>
              </w:rPr>
              <w:t>7</w:t>
            </w:r>
            <w:r>
              <w:rPr>
                <w:b/>
                <w:color w:val="005DAA"/>
                <w:sz w:val="30"/>
              </w:rPr>
              <w:br/>
            </w:r>
            <w:r>
              <w:rPr>
                <w:sz w:val="17"/>
              </w:rPr>
              <w:t>Wards Covered</w:t>
            </w:r>
          </w:p>
        </w:tc>
        <w:tc>
          <w:tcPr>
            <w:tcW w:w="3360" w:type="dxa"/>
            <w:shd w:val="clear" w:color="auto" w:fill="F3F8FB"/>
          </w:tcPr>
          <w:p w:rsidR="00E32690" w:rsidRDefault="009832DE">
            <w:pPr>
              <w:jc w:val="center"/>
              <w:rPr>
                <w:rFonts w:hint="eastAsia"/>
              </w:rPr>
            </w:pPr>
            <w:r>
              <w:rPr>
                <w:b/>
                <w:color w:val="005DAA"/>
                <w:sz w:val="30"/>
              </w:rPr>
              <w:t>90</w:t>
            </w:r>
            <w:r>
              <w:rPr>
                <w:b/>
                <w:color w:val="005DAA"/>
                <w:sz w:val="30"/>
              </w:rPr>
              <w:br/>
            </w:r>
            <w:r>
              <w:rPr>
                <w:sz w:val="17"/>
              </w:rPr>
              <w:t>Beneficiaries Screened</w:t>
            </w:r>
          </w:p>
        </w:tc>
        <w:tc>
          <w:tcPr>
            <w:tcW w:w="3360" w:type="dxa"/>
            <w:shd w:val="clear" w:color="auto" w:fill="F3F8FB"/>
          </w:tcPr>
          <w:p w:rsidR="00E32690" w:rsidRDefault="009832DE">
            <w:pPr>
              <w:jc w:val="center"/>
              <w:rPr>
                <w:rFonts w:hint="eastAsia"/>
              </w:rPr>
            </w:pPr>
            <w:r>
              <w:rPr>
                <w:b/>
                <w:color w:val="005DAA"/>
                <w:sz w:val="30"/>
              </w:rPr>
              <w:t>NPR 4,000</w:t>
            </w:r>
            <w:r>
              <w:rPr>
                <w:b/>
                <w:color w:val="005DAA"/>
                <w:sz w:val="30"/>
              </w:rPr>
              <w:br/>
            </w:r>
            <w:r>
              <w:rPr>
                <w:sz w:val="17"/>
              </w:rPr>
              <w:t>Project Cost</w:t>
            </w:r>
          </w:p>
        </w:tc>
      </w:tr>
    </w:tbl>
    <w:p w:rsidR="00E32690" w:rsidRDefault="009832DE">
      <w:pPr>
        <w:pStyle w:val="Heading1"/>
      </w:pPr>
      <w:r>
        <w:t>Objective</w:t>
      </w:r>
    </w:p>
    <w:p w:rsidR="00E32690" w:rsidRDefault="009832DE">
      <w:pPr>
        <w:rPr>
          <w:rFonts w:hint="eastAsia"/>
        </w:rPr>
      </w:pPr>
      <w:r>
        <w:t>The project aimed to promote preventive oral</w:t>
      </w:r>
      <w:r>
        <w:t xml:space="preserve"> healthcare by providing accessible dental examinations to community members, identifying oral-health concerns at an early stage, creating awareness about proper oral hygiene and encouraging timely treatment wherever required.</w:t>
      </w:r>
    </w:p>
    <w:p w:rsidR="00E32690" w:rsidRDefault="009832DE" w:rsidP="002544DB">
      <w:pPr>
        <w:pStyle w:val="Heading1"/>
      </w:pPr>
      <w:r>
        <w:t>Project Implementation</w:t>
      </w:r>
    </w:p>
    <w:p w:rsidR="00E32690" w:rsidRDefault="009832DE">
      <w:pPr>
        <w:rPr>
          <w:rFonts w:hint="eastAsia"/>
        </w:rPr>
      </w:pPr>
      <w:r>
        <w:t xml:space="preserve">The </w:t>
      </w:r>
      <w:r>
        <w:t>programme extended its outreach across 7 wards of Budiganga Gaupalika. To strengthen community outreach prior to the camp, awareness was also carried out through miking using an e-rickshaw across the targeted areas, informing residents about the free denta</w:t>
      </w:r>
      <w:r>
        <w:t>l camp and encouraging them to avail themselves of the screening facility.</w:t>
      </w:r>
    </w:p>
    <w:p w:rsidR="00E32690" w:rsidRDefault="009832DE">
      <w:pPr>
        <w:rPr>
          <w:rFonts w:hint="eastAsia"/>
        </w:rPr>
      </w:pPr>
      <w:r>
        <w:t>With professional support from the dental team of Naulakha Dental Care, beneficiaries received free dental examinations and guidance regarding their oral-health concerns. The medica</w:t>
      </w:r>
      <w:r>
        <w:t>l team assessed patients for common dental problems and advised them on preventive measures and the need for further treatment wherever required. Rotary members supported the initiative through coordination, community outreach and on-ground management, hel</w:t>
      </w:r>
      <w:r>
        <w:t>ping ensure smooth implementation of the camp.</w:t>
      </w:r>
    </w:p>
    <w:p w:rsidR="002544DB" w:rsidRDefault="002544DB">
      <w:pPr>
        <w:pStyle w:val="Heading1"/>
      </w:pPr>
      <w:r>
        <w:rPr>
          <w:noProof/>
        </w:rPr>
        <w:drawing>
          <wp:inline distT="0" distB="0" distL="0" distR="0">
            <wp:extent cx="3831056" cy="4812004"/>
            <wp:effectExtent l="19050" t="0" r="0" b="0"/>
            <wp:docPr id="2" name="Picture 1" descr="1001284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284331.jpg"/>
                    <pic:cNvPicPr/>
                  </pic:nvPicPr>
                  <pic:blipFill>
                    <a:blip r:embed="rId10"/>
                    <a:stretch>
                      <a:fillRect/>
                    </a:stretch>
                  </pic:blipFill>
                  <pic:spPr>
                    <a:xfrm>
                      <a:off x="0" y="0"/>
                      <a:ext cx="3829549" cy="4810111"/>
                    </a:xfrm>
                    <a:prstGeom prst="rect">
                      <a:avLst/>
                    </a:prstGeom>
                  </pic:spPr>
                </pic:pic>
              </a:graphicData>
            </a:graphic>
          </wp:inline>
        </w:drawing>
      </w:r>
    </w:p>
    <w:p w:rsidR="00E32690" w:rsidRDefault="009832DE">
      <w:pPr>
        <w:pStyle w:val="Heading1"/>
      </w:pPr>
      <w:r>
        <w:t>Beneficiary Profile</w:t>
      </w:r>
    </w:p>
    <w:p w:rsidR="00E32690" w:rsidRDefault="009832DE">
      <w:pPr>
        <w:rPr>
          <w:rFonts w:hint="eastAsia"/>
        </w:rPr>
      </w:pPr>
      <w:r>
        <w:t>The project benefited residents from across 7 wards of Budiganga Gaupalika, Morang. A t</w:t>
      </w:r>
      <w:r>
        <w:t>otal of 90 individuals received free dental screening, giving them access to professional assessment and guidance regarding their oral health and any further treatment that might be required.</w:t>
      </w:r>
    </w:p>
    <w:p w:rsidR="002544DB" w:rsidRDefault="002544DB">
      <w:pPr>
        <w:pStyle w:val="Heading1"/>
      </w:pPr>
    </w:p>
    <w:p w:rsidR="00E32690" w:rsidRDefault="009832DE">
      <w:pPr>
        <w:pStyle w:val="Heading1"/>
      </w:pPr>
      <w:r>
        <w:t xml:space="preserve">Impact </w:t>
      </w:r>
      <w:r>
        <w:t>&amp; Outcome</w:t>
      </w:r>
    </w:p>
    <w:p w:rsidR="00E32690" w:rsidRDefault="009832DE">
      <w:pPr>
        <w:jc w:val="center"/>
        <w:rPr>
          <w:rFonts w:hint="eastAsia"/>
        </w:rPr>
      </w:pPr>
      <w:r>
        <w:rPr>
          <w:b/>
          <w:color w:val="005DAA"/>
          <w:sz w:val="22"/>
        </w:rPr>
        <w:t>AWARENESS  →  SCREENING  →  EARLY INTERVENTION</w:t>
      </w:r>
    </w:p>
    <w:p w:rsidR="00E32690" w:rsidRDefault="009832DE">
      <w:pPr>
        <w:rPr>
          <w:rFonts w:hint="eastAsia"/>
        </w:rPr>
      </w:pPr>
      <w:r>
        <w:t>Through the camp, 90 beneficiaries gained access to professional dental examination, while the wider initiative reinforced the importance of oral hygiene, regular dental checkups and preventive care. Beyond identifying immediate dental concerns, the progra</w:t>
      </w:r>
      <w:r>
        <w:t>mme encouraged beneficiaries to consider oral health an integral part of overall well-being and to seek professional assistance before minor dental problems develop into more serious conditions.</w:t>
      </w:r>
    </w:p>
    <w:p w:rsidR="00E32690" w:rsidRDefault="009832DE">
      <w:pPr>
        <w:pStyle w:val="Heading1"/>
      </w:pPr>
      <w:r>
        <w:t>Collaboration for Community Health</w:t>
      </w:r>
    </w:p>
    <w:p w:rsidR="00E32690" w:rsidRDefault="009832DE">
      <w:pPr>
        <w:rPr>
          <w:rFonts w:hint="eastAsia"/>
        </w:rPr>
      </w:pPr>
      <w:r>
        <w:t xml:space="preserve">The initiative </w:t>
      </w:r>
      <w:r>
        <w:t>demonstrated the value of collaboration between Rotary Club of Biratnagar Fusion and Naulakha Dental Care, bringing together Rotary's community outreach and professional dental expertise. This partnership enabled the club to translate health awareness into</w:t>
      </w:r>
      <w:r>
        <w:t xml:space="preserve"> direct, accessible and meaningful community service.</w:t>
      </w:r>
    </w:p>
    <w:p w:rsidR="00E32690" w:rsidRDefault="009832DE">
      <w:pPr>
        <w:pStyle w:val="Heading1"/>
      </w:pPr>
      <w:r>
        <w:t>Conclusion</w:t>
      </w:r>
    </w:p>
    <w:p w:rsidR="00E32690" w:rsidRDefault="009832DE">
      <w:r>
        <w:t>The Free Dental Checkup Camp was a meaningful preventive-healthcare initiative undertaken by Rotary Club of Biratnagar Fusion during RY 2026–27. With 7 wards covered and 90 beneficiaries scre</w:t>
      </w:r>
      <w:r>
        <w:t>ened, the project combined accessible dental care with awareness, prevention and early identification of oral-health concerns. Through this initiative, Rotary Club of Biratnagar Fusion continued its commitment to accessible healthcare, preventive intervent</w:t>
      </w:r>
      <w:r>
        <w:t>ion and sustainable community well-being — creating lasting impact through service.</w:t>
      </w:r>
    </w:p>
    <w:p w:rsidR="002544DB" w:rsidRDefault="002544DB">
      <w:pPr>
        <w:rPr>
          <w:rFonts w:hint="eastAsia"/>
        </w:rPr>
      </w:pPr>
    </w:p>
    <w:p w:rsidR="002544DB" w:rsidRDefault="009832DE">
      <w:pPr>
        <w:keepLines/>
        <w:rPr>
          <w:b/>
          <w:sz w:val="18"/>
        </w:rPr>
      </w:pPr>
      <w:r>
        <w:rPr>
          <w:b/>
          <w:sz w:val="18"/>
        </w:rPr>
        <w:t>Prepared by:</w:t>
      </w:r>
    </w:p>
    <w:p w:rsidR="002544DB" w:rsidRDefault="009832DE">
      <w:pPr>
        <w:keepLines/>
        <w:rPr>
          <w:b/>
          <w:sz w:val="18"/>
        </w:rPr>
      </w:pPr>
      <w:r>
        <w:rPr>
          <w:b/>
          <w:sz w:val="18"/>
        </w:rPr>
        <w:t xml:space="preserve"> Rtn. </w:t>
      </w:r>
      <w:proofErr w:type="spellStart"/>
      <w:r>
        <w:rPr>
          <w:b/>
          <w:sz w:val="18"/>
        </w:rPr>
        <w:t>Aparna</w:t>
      </w:r>
      <w:proofErr w:type="spellEnd"/>
      <w:r>
        <w:rPr>
          <w:b/>
          <w:sz w:val="18"/>
        </w:rPr>
        <w:t xml:space="preserve"> </w:t>
      </w:r>
      <w:proofErr w:type="spellStart"/>
      <w:r>
        <w:rPr>
          <w:b/>
          <w:sz w:val="18"/>
        </w:rPr>
        <w:t>Nathani</w:t>
      </w:r>
      <w:proofErr w:type="spellEnd"/>
      <w:r>
        <w:rPr>
          <w:b/>
          <w:sz w:val="18"/>
        </w:rPr>
        <w:t xml:space="preserve"> </w:t>
      </w:r>
      <w:proofErr w:type="spellStart"/>
      <w:r>
        <w:rPr>
          <w:b/>
          <w:sz w:val="18"/>
        </w:rPr>
        <w:t>Sharda</w:t>
      </w:r>
      <w:proofErr w:type="spellEnd"/>
    </w:p>
    <w:p w:rsidR="002544DB" w:rsidRDefault="002544DB">
      <w:pPr>
        <w:keepLines/>
        <w:rPr>
          <w:b/>
          <w:sz w:val="18"/>
        </w:rPr>
      </w:pPr>
      <w:r>
        <w:rPr>
          <w:b/>
          <w:sz w:val="18"/>
        </w:rPr>
        <w:t xml:space="preserve"> Secretary  </w:t>
      </w:r>
    </w:p>
    <w:p w:rsidR="002544DB" w:rsidRDefault="009832DE">
      <w:pPr>
        <w:keepLines/>
        <w:rPr>
          <w:b/>
          <w:sz w:val="18"/>
        </w:rPr>
      </w:pPr>
      <w:r>
        <w:rPr>
          <w:b/>
          <w:sz w:val="18"/>
        </w:rPr>
        <w:t xml:space="preserve"> Rot</w:t>
      </w:r>
      <w:r w:rsidR="002544DB">
        <w:rPr>
          <w:b/>
          <w:sz w:val="18"/>
        </w:rPr>
        <w:t xml:space="preserve">ary Club of </w:t>
      </w:r>
      <w:proofErr w:type="spellStart"/>
      <w:r w:rsidR="002544DB">
        <w:rPr>
          <w:b/>
          <w:sz w:val="18"/>
        </w:rPr>
        <w:t>Biratnagar</w:t>
      </w:r>
      <w:proofErr w:type="spellEnd"/>
      <w:r w:rsidR="002544DB">
        <w:rPr>
          <w:b/>
          <w:sz w:val="18"/>
        </w:rPr>
        <w:t xml:space="preserve"> Fusion </w:t>
      </w:r>
    </w:p>
    <w:p w:rsidR="00E32690" w:rsidRDefault="009832DE">
      <w:pPr>
        <w:keepLines/>
        <w:rPr>
          <w:rFonts w:hint="eastAsia"/>
        </w:rPr>
      </w:pPr>
      <w:r>
        <w:rPr>
          <w:b/>
          <w:sz w:val="18"/>
        </w:rPr>
        <w:t>RY 2026–27</w:t>
      </w:r>
    </w:p>
    <w:sectPr w:rsidR="00E32690" w:rsidSect="00034616">
      <w:footerReference w:type="default" r:id="rId11"/>
      <w:pgSz w:w="12240" w:h="15840"/>
      <w:pgMar w:top="864" w:right="1080" w:bottom="864"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2DE" w:rsidRDefault="009832DE" w:rsidP="00E32690">
      <w:pPr>
        <w:spacing w:after="0"/>
      </w:pPr>
      <w:r>
        <w:separator/>
      </w:r>
    </w:p>
  </w:endnote>
  <w:endnote w:type="continuationSeparator" w:id="0">
    <w:p w:rsidR="009832DE" w:rsidRDefault="009832DE" w:rsidP="00E3269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90" w:rsidRDefault="009832DE">
    <w:pPr>
      <w:pStyle w:val="Footer"/>
      <w:jc w:val="center"/>
      <w:rPr>
        <w:rFonts w:hint="eastAsia"/>
      </w:rPr>
    </w:pPr>
    <w:r>
      <w:rPr>
        <w:color w:val="646464"/>
        <w:sz w:val="16"/>
      </w:rPr>
      <w:t>Rotary</w:t>
    </w:r>
    <w:r>
      <w:rPr>
        <w:color w:val="646464"/>
        <w:sz w:val="16"/>
      </w:rPr>
      <w:t xml:space="preserve"> Club of Biratnagar Fusion | Service Project Report | RY 2026–27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2DE" w:rsidRDefault="009832DE" w:rsidP="00E32690">
      <w:pPr>
        <w:spacing w:after="0"/>
      </w:pPr>
      <w:r>
        <w:separator/>
      </w:r>
    </w:p>
  </w:footnote>
  <w:footnote w:type="continuationSeparator" w:id="0">
    <w:p w:rsidR="009832DE" w:rsidRDefault="009832DE" w:rsidP="00E3269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proofState w:spelling="clean" w:grammar="clean"/>
  <w:defaultTabStop w:val="720"/>
  <w:characterSpacingControl w:val="doNotCompress"/>
  <w:footnotePr>
    <w:footnote w:id="-1"/>
    <w:footnote w:id="0"/>
  </w:footnotePr>
  <w:endnotePr>
    <w:endnote w:id="-1"/>
    <w:endnote w:id="0"/>
  </w:endnotePr>
  <w:compat>
    <w:useFELayout/>
  </w:compat>
  <w:rsids>
    <w:rsidRoot w:val="00B47730"/>
    <w:rsid w:val="00034616"/>
    <w:rsid w:val="0006063C"/>
    <w:rsid w:val="0015074B"/>
    <w:rsid w:val="002544DB"/>
    <w:rsid w:val="0029639D"/>
    <w:rsid w:val="00326F90"/>
    <w:rsid w:val="009832DE"/>
    <w:rsid w:val="00AA1D8D"/>
    <w:rsid w:val="00B47730"/>
    <w:rsid w:val="00CB0664"/>
    <w:rsid w:val="00E32690"/>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b/>
      <w:bCs/>
      <w:color w:val="005DAA"/>
      <w:sz w:val="28"/>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5DA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2544D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4DB"/>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ADC3D-1DA1-40F9-BF9B-AB6FD0D8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dcterms:created xsi:type="dcterms:W3CDTF">2013-12-23T23:15:00Z</dcterms:created>
  <dcterms:modified xsi:type="dcterms:W3CDTF">2026-09-30T07:08:00Z</dcterms:modified>
  <cp:category/>
</cp:coreProperties>
</file>